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DB961" w14:textId="61479978" w:rsidR="000920B1" w:rsidRDefault="006D14FA">
      <w:pPr>
        <w:keepNext/>
        <w:pBdr>
          <w:top w:val="nil"/>
          <w:left w:val="nil"/>
          <w:bottom w:val="nil"/>
          <w:right w:val="nil"/>
          <w:between w:val="nil"/>
        </w:pBdr>
        <w:spacing w:before="120"/>
        <w:ind w:right="-426"/>
        <w:jc w:val="right"/>
        <w:rPr>
          <w:rFonts w:ascii="Arial Narrow" w:eastAsia="Arial Narrow" w:hAnsi="Arial Narrow" w:cs="Arial Narrow"/>
          <w:b/>
          <w:i/>
          <w:color w:val="000000"/>
          <w:sz w:val="24"/>
          <w:szCs w:val="24"/>
        </w:rPr>
      </w:pPr>
      <w:r>
        <w:rPr>
          <w:rFonts w:ascii="Arial Narrow" w:eastAsia="Arial Narrow" w:hAnsi="Arial Narrow" w:cs="Arial Narrow"/>
          <w:b/>
          <w:i/>
          <w:noProof/>
          <w:color w:val="000000"/>
          <w:sz w:val="24"/>
          <w:szCs w:val="24"/>
        </w:rPr>
        <w:drawing>
          <wp:anchor distT="0" distB="0" distL="114300" distR="114300" simplePos="0" relativeHeight="251662336" behindDoc="0" locked="0" layoutInCell="1" allowOverlap="1" wp14:anchorId="7EB91667" wp14:editId="1D9D689A">
            <wp:simplePos x="0" y="0"/>
            <wp:positionH relativeFrom="column">
              <wp:posOffset>-1670685</wp:posOffset>
            </wp:positionH>
            <wp:positionV relativeFrom="paragraph">
              <wp:posOffset>87630</wp:posOffset>
            </wp:positionV>
            <wp:extent cx="1704975" cy="118999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02C">
        <w:rPr>
          <w:rFonts w:ascii="Arial Narrow" w:eastAsia="Arial Narrow" w:hAnsi="Arial Narrow" w:cs="Arial Narrow"/>
          <w:b/>
          <w:i/>
          <w:color w:val="000000"/>
          <w:sz w:val="24"/>
          <w:szCs w:val="24"/>
        </w:rPr>
        <w:t xml:space="preserve">Annexe </w:t>
      </w:r>
      <w:r w:rsidR="00E67057">
        <w:rPr>
          <w:rFonts w:ascii="Arial Narrow" w:eastAsia="Arial Narrow" w:hAnsi="Arial Narrow" w:cs="Arial Narrow"/>
          <w:b/>
          <w:i/>
          <w:color w:val="000000"/>
          <w:sz w:val="24"/>
          <w:szCs w:val="24"/>
        </w:rPr>
        <w:t>1</w:t>
      </w:r>
    </w:p>
    <w:p w14:paraId="45E1B8E5" w14:textId="77777777" w:rsidR="00A7324B" w:rsidRDefault="00A2702C">
      <w:pPr>
        <w:ind w:left="1134" w:right="1134"/>
        <w:jc w:val="center"/>
        <w:rPr>
          <w:rFonts w:ascii="Arial Narrow" w:eastAsia="Arial Narrow" w:hAnsi="Arial Narrow" w:cs="Arial Narrow"/>
          <w:b/>
          <w:sz w:val="24"/>
          <w:szCs w:val="24"/>
        </w:rPr>
      </w:pPr>
      <w:r>
        <w:rPr>
          <w:rFonts w:ascii="Arial Narrow" w:eastAsia="Arial Narrow" w:hAnsi="Arial Narrow" w:cs="Arial Narrow"/>
          <w:b/>
          <w:sz w:val="24"/>
          <w:szCs w:val="24"/>
        </w:rPr>
        <w:br/>
      </w:r>
    </w:p>
    <w:p w14:paraId="44D27087" w14:textId="77777777" w:rsidR="00A7324B" w:rsidRDefault="00A7324B">
      <w:pPr>
        <w:ind w:left="1134" w:right="1134"/>
        <w:jc w:val="center"/>
        <w:rPr>
          <w:rFonts w:ascii="Arial Narrow" w:eastAsia="Arial Narrow" w:hAnsi="Arial Narrow" w:cs="Arial Narrow"/>
          <w:b/>
          <w:sz w:val="24"/>
          <w:szCs w:val="24"/>
        </w:rPr>
      </w:pPr>
    </w:p>
    <w:p w14:paraId="5753C9E8" w14:textId="77777777" w:rsidR="00A7324B" w:rsidRDefault="00A7324B">
      <w:pPr>
        <w:ind w:left="1134" w:right="1134"/>
        <w:jc w:val="center"/>
        <w:rPr>
          <w:rFonts w:ascii="Arial Narrow" w:eastAsia="Arial Narrow" w:hAnsi="Arial Narrow" w:cs="Arial Narrow"/>
          <w:b/>
          <w:sz w:val="24"/>
          <w:szCs w:val="24"/>
        </w:rPr>
      </w:pPr>
    </w:p>
    <w:p w14:paraId="727DB359" w14:textId="5833D3DE" w:rsidR="000920B1" w:rsidRDefault="00A2702C">
      <w:pPr>
        <w:ind w:left="1134" w:right="1134"/>
        <w:jc w:val="center"/>
        <w:rPr>
          <w:rFonts w:ascii="Arial Narrow" w:eastAsia="Arial Narrow" w:hAnsi="Arial Narrow" w:cs="Arial Narrow"/>
          <w:sz w:val="24"/>
          <w:szCs w:val="24"/>
        </w:rPr>
      </w:pPr>
      <w:r>
        <w:rPr>
          <w:rFonts w:ascii="Arial Narrow" w:eastAsia="Arial Narrow" w:hAnsi="Arial Narrow" w:cs="Arial Narrow"/>
          <w:b/>
          <w:sz w:val="24"/>
          <w:szCs w:val="24"/>
        </w:rPr>
        <w:t>CON</w:t>
      </w:r>
      <w:r w:rsidR="00AF1794">
        <w:rPr>
          <w:rFonts w:ascii="Arial Narrow" w:eastAsia="Arial Narrow" w:hAnsi="Arial Narrow" w:cs="Arial Narrow"/>
          <w:b/>
          <w:sz w:val="24"/>
          <w:szCs w:val="24"/>
        </w:rPr>
        <w:t xml:space="preserve">SEILLER EN FORMATION </w:t>
      </w:r>
      <w:r w:rsidR="0034455D">
        <w:rPr>
          <w:rFonts w:ascii="Arial Narrow" w:eastAsia="Arial Narrow" w:hAnsi="Arial Narrow" w:cs="Arial Narrow"/>
          <w:b/>
          <w:sz w:val="24"/>
          <w:szCs w:val="24"/>
        </w:rPr>
        <w:t>PROFESSIONNELLE</w:t>
      </w:r>
      <w:r w:rsidR="00AF1794">
        <w:rPr>
          <w:rFonts w:ascii="Arial Narrow" w:eastAsia="Arial Narrow" w:hAnsi="Arial Narrow" w:cs="Arial Narrow"/>
          <w:b/>
          <w:sz w:val="24"/>
          <w:szCs w:val="24"/>
        </w:rPr>
        <w:t> </w:t>
      </w:r>
    </w:p>
    <w:p w14:paraId="5B5659F0" w14:textId="77777777" w:rsidR="000920B1" w:rsidRDefault="000920B1">
      <w:pPr>
        <w:ind w:left="1134" w:right="1134"/>
        <w:jc w:val="center"/>
        <w:rPr>
          <w:rFonts w:ascii="Arial Narrow" w:eastAsia="Arial Narrow" w:hAnsi="Arial Narrow" w:cs="Arial Narrow"/>
          <w:sz w:val="24"/>
          <w:szCs w:val="24"/>
        </w:rPr>
      </w:pPr>
    </w:p>
    <w:p w14:paraId="1AC528BA" w14:textId="77777777" w:rsidR="000920B1" w:rsidRPr="00C96D87" w:rsidRDefault="00A2702C">
      <w:pPr>
        <w:ind w:left="1134" w:right="1134"/>
        <w:jc w:val="center"/>
        <w:rPr>
          <w:rFonts w:ascii="Arial Narrow" w:eastAsia="Arial Narrow" w:hAnsi="Arial Narrow" w:cs="Arial Narrow"/>
          <w:color w:val="002060"/>
          <w:sz w:val="24"/>
          <w:szCs w:val="24"/>
        </w:rPr>
      </w:pPr>
      <w:r w:rsidRPr="00C96D87">
        <w:rPr>
          <w:rFonts w:ascii="Arial Narrow" w:eastAsia="Arial Narrow" w:hAnsi="Arial Narrow" w:cs="Arial Narrow"/>
          <w:b/>
          <w:color w:val="002060"/>
          <w:sz w:val="24"/>
          <w:szCs w:val="24"/>
        </w:rPr>
        <w:t>MISSIONS ET SITUATION</w:t>
      </w:r>
      <w:r w:rsidRPr="00C96D87">
        <w:rPr>
          <w:rFonts w:ascii="Arial Narrow" w:eastAsia="Arial Narrow" w:hAnsi="Arial Narrow" w:cs="Arial Narrow"/>
          <w:b/>
          <w:color w:val="002060"/>
          <w:sz w:val="24"/>
          <w:szCs w:val="24"/>
        </w:rPr>
        <w:br/>
      </w:r>
    </w:p>
    <w:p w14:paraId="18B82790" w14:textId="77777777" w:rsidR="000920B1" w:rsidRDefault="000920B1">
      <w:pPr>
        <w:rPr>
          <w:rFonts w:ascii="Arial Narrow" w:eastAsia="Arial Narrow" w:hAnsi="Arial Narrow" w:cs="Arial Narrow"/>
          <w:sz w:val="24"/>
          <w:szCs w:val="24"/>
        </w:rPr>
      </w:pPr>
    </w:p>
    <w:p w14:paraId="6BD2776E" w14:textId="77777777" w:rsidR="000920B1" w:rsidRDefault="000920B1">
      <w:pPr>
        <w:rPr>
          <w:rFonts w:ascii="Arial Narrow" w:eastAsia="Arial Narrow" w:hAnsi="Arial Narrow" w:cs="Arial Narrow"/>
          <w:sz w:val="24"/>
          <w:szCs w:val="24"/>
        </w:rPr>
      </w:pPr>
    </w:p>
    <w:p w14:paraId="043CB90A" w14:textId="77777777" w:rsidR="000920B1" w:rsidRDefault="00A2702C">
      <w:pPr>
        <w:rPr>
          <w:rFonts w:ascii="Arial Narrow" w:eastAsia="Arial Narrow" w:hAnsi="Arial Narrow" w:cs="Arial Narrow"/>
          <w:sz w:val="24"/>
          <w:szCs w:val="24"/>
          <w:u w:val="single"/>
        </w:rPr>
      </w:pPr>
      <w:r>
        <w:rPr>
          <w:rFonts w:ascii="Arial Narrow" w:eastAsia="Arial Narrow" w:hAnsi="Arial Narrow" w:cs="Arial Narrow"/>
          <w:b/>
          <w:sz w:val="24"/>
          <w:szCs w:val="24"/>
          <w:u w:val="single"/>
        </w:rPr>
        <w:t xml:space="preserve">Textes de référence : </w:t>
      </w:r>
    </w:p>
    <w:p w14:paraId="289374B3" w14:textId="77777777" w:rsidR="000920B1" w:rsidRDefault="00A2702C">
      <w:pPr>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rFonts w:ascii="Arial Narrow" w:eastAsia="Arial Narrow" w:hAnsi="Arial Narrow" w:cs="Arial Narrow"/>
          <w:sz w:val="24"/>
          <w:szCs w:val="24"/>
        </w:rPr>
        <w:tab/>
      </w:r>
    </w:p>
    <w:p w14:paraId="3BF0B61E" w14:textId="77777777" w:rsidR="000920B1" w:rsidRDefault="00A2702C">
      <w:pPr>
        <w:rPr>
          <w:rFonts w:ascii="Arial Narrow" w:eastAsia="Arial Narrow" w:hAnsi="Arial Narrow" w:cs="Arial Narrow"/>
          <w:sz w:val="24"/>
          <w:szCs w:val="24"/>
        </w:rPr>
      </w:pPr>
      <w:r>
        <w:rPr>
          <w:rFonts w:ascii="Arial Narrow" w:eastAsia="Arial Narrow" w:hAnsi="Arial Narrow" w:cs="Arial Narrow"/>
          <w:sz w:val="24"/>
          <w:szCs w:val="24"/>
        </w:rPr>
        <w:t>Décret n° 90-426 du 22 mai 1990</w:t>
      </w:r>
    </w:p>
    <w:p w14:paraId="1C87747E" w14:textId="77777777" w:rsidR="000920B1" w:rsidRDefault="00A2702C">
      <w:pPr>
        <w:rPr>
          <w:rFonts w:ascii="Arial Narrow" w:eastAsia="Arial Narrow" w:hAnsi="Arial Narrow" w:cs="Arial Narrow"/>
          <w:sz w:val="24"/>
          <w:szCs w:val="24"/>
        </w:rPr>
      </w:pPr>
      <w:r>
        <w:rPr>
          <w:rFonts w:ascii="Arial Narrow" w:eastAsia="Arial Narrow" w:hAnsi="Arial Narrow" w:cs="Arial Narrow"/>
          <w:sz w:val="24"/>
          <w:szCs w:val="24"/>
        </w:rPr>
        <w:t>Note de service n° 90-129 du 14.06.90 (B.O. n° 25 du 21 juin 1990)</w:t>
      </w:r>
    </w:p>
    <w:p w14:paraId="138CC637" w14:textId="77777777" w:rsidR="000920B1" w:rsidRDefault="000920B1">
      <w:pPr>
        <w:rPr>
          <w:rFonts w:ascii="Arial Narrow" w:eastAsia="Arial Narrow" w:hAnsi="Arial Narrow" w:cs="Arial Narrow"/>
          <w:sz w:val="24"/>
          <w:szCs w:val="24"/>
        </w:rPr>
      </w:pPr>
    </w:p>
    <w:p w14:paraId="1A9CE78D" w14:textId="77777777" w:rsidR="000920B1" w:rsidRPr="00C96D87" w:rsidRDefault="00C96D87" w:rsidP="005664AE">
      <w:pPr>
        <w:spacing w:after="120"/>
        <w:rPr>
          <w:rFonts w:ascii="Arial Narrow" w:eastAsia="Arial Narrow" w:hAnsi="Arial Narrow" w:cs="Arial Narrow"/>
          <w:color w:val="002060"/>
          <w:sz w:val="24"/>
          <w:szCs w:val="24"/>
        </w:rPr>
      </w:pPr>
      <w:r w:rsidRPr="00C96D87">
        <w:rPr>
          <w:rFonts w:ascii="Arial Narrow" w:eastAsia="Arial Narrow" w:hAnsi="Arial Narrow" w:cs="Arial Narrow"/>
          <w:b/>
          <w:color w:val="002060"/>
          <w:sz w:val="24"/>
          <w:szCs w:val="24"/>
        </w:rPr>
        <w:t>Le métier</w:t>
      </w:r>
    </w:p>
    <w:p w14:paraId="106BCF36" w14:textId="1EF0A1C9"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 </w:t>
      </w:r>
      <w:r w:rsidR="00074D6E">
        <w:rPr>
          <w:rFonts w:ascii="Arial Narrow" w:eastAsia="Arial Narrow" w:hAnsi="Arial Narrow" w:cs="Arial Narrow"/>
          <w:sz w:val="24"/>
          <w:szCs w:val="24"/>
        </w:rPr>
        <w:t>conseiller en formation professionnelle</w:t>
      </w:r>
      <w:r>
        <w:rPr>
          <w:rFonts w:ascii="Arial Narrow" w:eastAsia="Arial Narrow" w:hAnsi="Arial Narrow" w:cs="Arial Narrow"/>
          <w:sz w:val="24"/>
          <w:szCs w:val="24"/>
        </w:rPr>
        <w:t xml:space="preserve"> est un agent de développement de la formation professionnelle continue au sein de l’Éducation Nationale.</w:t>
      </w:r>
    </w:p>
    <w:p w14:paraId="12F90CEF" w14:textId="52B4AFEC"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Il est nommé par le Recteur et placé sous l’autorité du Délégué </w:t>
      </w:r>
      <w:r w:rsidR="00B64D5E">
        <w:rPr>
          <w:rFonts w:ascii="Arial Narrow" w:eastAsia="Arial Narrow" w:hAnsi="Arial Narrow" w:cs="Arial Narrow"/>
          <w:sz w:val="24"/>
          <w:szCs w:val="24"/>
        </w:rPr>
        <w:t xml:space="preserve">régional académique </w:t>
      </w:r>
      <w:proofErr w:type="gramStart"/>
      <w:r w:rsidR="00B64D5E">
        <w:rPr>
          <w:rFonts w:ascii="Arial Narrow" w:eastAsia="Arial Narrow" w:hAnsi="Arial Narrow" w:cs="Arial Narrow"/>
          <w:sz w:val="24"/>
          <w:szCs w:val="24"/>
        </w:rPr>
        <w:t xml:space="preserve">adjoint </w:t>
      </w:r>
      <w:r>
        <w:rPr>
          <w:rFonts w:ascii="Arial Narrow" w:eastAsia="Arial Narrow" w:hAnsi="Arial Narrow" w:cs="Arial Narrow"/>
          <w:sz w:val="24"/>
          <w:szCs w:val="24"/>
        </w:rPr>
        <w:t xml:space="preserve"> à</w:t>
      </w:r>
      <w:proofErr w:type="gramEnd"/>
      <w:r>
        <w:rPr>
          <w:rFonts w:ascii="Arial Narrow" w:eastAsia="Arial Narrow" w:hAnsi="Arial Narrow" w:cs="Arial Narrow"/>
          <w:sz w:val="24"/>
          <w:szCs w:val="24"/>
        </w:rPr>
        <w:t xml:space="preserve"> la </w:t>
      </w:r>
      <w:r w:rsidR="001A5F16">
        <w:rPr>
          <w:rFonts w:ascii="Arial Narrow" w:eastAsia="Arial Narrow" w:hAnsi="Arial Narrow" w:cs="Arial Narrow"/>
          <w:sz w:val="24"/>
          <w:szCs w:val="24"/>
        </w:rPr>
        <w:t>f</w:t>
      </w:r>
      <w:r>
        <w:rPr>
          <w:rFonts w:ascii="Arial Narrow" w:eastAsia="Arial Narrow" w:hAnsi="Arial Narrow" w:cs="Arial Narrow"/>
          <w:sz w:val="24"/>
          <w:szCs w:val="24"/>
        </w:rPr>
        <w:t>ormation</w:t>
      </w:r>
      <w:r w:rsidR="001A5F16">
        <w:rPr>
          <w:rFonts w:ascii="Arial Narrow" w:eastAsia="Arial Narrow" w:hAnsi="Arial Narrow" w:cs="Arial Narrow"/>
          <w:sz w:val="24"/>
          <w:szCs w:val="24"/>
        </w:rPr>
        <w:t xml:space="preserve"> p</w:t>
      </w:r>
      <w:r>
        <w:rPr>
          <w:rFonts w:ascii="Arial Narrow" w:eastAsia="Arial Narrow" w:hAnsi="Arial Narrow" w:cs="Arial Narrow"/>
          <w:sz w:val="24"/>
          <w:szCs w:val="24"/>
        </w:rPr>
        <w:t xml:space="preserve">rofessionnelle </w:t>
      </w:r>
      <w:r w:rsidR="001A5F16">
        <w:rPr>
          <w:rFonts w:ascii="Arial Narrow" w:eastAsia="Arial Narrow" w:hAnsi="Arial Narrow" w:cs="Arial Narrow"/>
          <w:sz w:val="24"/>
          <w:szCs w:val="24"/>
        </w:rPr>
        <w:t>i</w:t>
      </w:r>
      <w:r>
        <w:rPr>
          <w:rFonts w:ascii="Arial Narrow" w:eastAsia="Arial Narrow" w:hAnsi="Arial Narrow" w:cs="Arial Narrow"/>
          <w:sz w:val="24"/>
          <w:szCs w:val="24"/>
        </w:rPr>
        <w:t xml:space="preserve">nitiale et </w:t>
      </w:r>
      <w:r w:rsidR="001A5F16">
        <w:rPr>
          <w:rFonts w:ascii="Arial Narrow" w:eastAsia="Arial Narrow" w:hAnsi="Arial Narrow" w:cs="Arial Narrow"/>
          <w:sz w:val="24"/>
          <w:szCs w:val="24"/>
        </w:rPr>
        <w:t>c</w:t>
      </w:r>
      <w:r>
        <w:rPr>
          <w:rFonts w:ascii="Arial Narrow" w:eastAsia="Arial Narrow" w:hAnsi="Arial Narrow" w:cs="Arial Narrow"/>
          <w:sz w:val="24"/>
          <w:szCs w:val="24"/>
        </w:rPr>
        <w:t>ontinue (D</w:t>
      </w:r>
      <w:r w:rsidR="00B64D5E">
        <w:rPr>
          <w:rFonts w:ascii="Arial Narrow" w:eastAsia="Arial Narrow" w:hAnsi="Arial Narrow" w:cs="Arial Narrow"/>
          <w:sz w:val="24"/>
          <w:szCs w:val="24"/>
        </w:rPr>
        <w:t>RA</w:t>
      </w:r>
      <w:r>
        <w:rPr>
          <w:rFonts w:ascii="Arial Narrow" w:eastAsia="Arial Narrow" w:hAnsi="Arial Narrow" w:cs="Arial Narrow"/>
          <w:sz w:val="24"/>
          <w:szCs w:val="24"/>
        </w:rPr>
        <w:t xml:space="preserve">AFPIC). Il est affecté dans </w:t>
      </w:r>
      <w:proofErr w:type="gramStart"/>
      <w:r>
        <w:rPr>
          <w:rFonts w:ascii="Arial Narrow" w:eastAsia="Arial Narrow" w:hAnsi="Arial Narrow" w:cs="Arial Narrow"/>
          <w:sz w:val="24"/>
          <w:szCs w:val="24"/>
        </w:rPr>
        <w:t>un Greta</w:t>
      </w:r>
      <w:proofErr w:type="gramEnd"/>
      <w:r>
        <w:rPr>
          <w:rFonts w:ascii="Arial Narrow" w:eastAsia="Arial Narrow" w:hAnsi="Arial Narrow" w:cs="Arial Narrow"/>
          <w:sz w:val="24"/>
          <w:szCs w:val="24"/>
        </w:rPr>
        <w:t xml:space="preserve"> ou à l’échelon académique. Quelle que soit son affectation, chaque </w:t>
      </w:r>
      <w:r w:rsidR="00074D6E">
        <w:rPr>
          <w:rFonts w:ascii="Arial Narrow" w:eastAsia="Arial Narrow" w:hAnsi="Arial Narrow" w:cs="Arial Narrow"/>
          <w:sz w:val="24"/>
          <w:szCs w:val="24"/>
        </w:rPr>
        <w:t>conseiller en formation professionnelle</w:t>
      </w:r>
      <w:r>
        <w:rPr>
          <w:rFonts w:ascii="Arial Narrow" w:eastAsia="Arial Narrow" w:hAnsi="Arial Narrow" w:cs="Arial Narrow"/>
          <w:sz w:val="24"/>
          <w:szCs w:val="24"/>
        </w:rPr>
        <w:t xml:space="preserve"> se voit confier des missions au service du réseau académique.</w:t>
      </w:r>
    </w:p>
    <w:p w14:paraId="7771D6C8" w14:textId="77777777" w:rsidR="000920B1" w:rsidRDefault="000920B1">
      <w:pPr>
        <w:jc w:val="both"/>
        <w:rPr>
          <w:rFonts w:ascii="Arial Narrow" w:eastAsia="Arial Narrow" w:hAnsi="Arial Narrow" w:cs="Arial Narrow"/>
          <w:sz w:val="24"/>
          <w:szCs w:val="24"/>
        </w:rPr>
      </w:pPr>
    </w:p>
    <w:p w14:paraId="6549AC11" w14:textId="0A1C01EA"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 </w:t>
      </w:r>
      <w:r w:rsidR="00074D6E">
        <w:rPr>
          <w:rFonts w:ascii="Arial Narrow" w:eastAsia="Arial Narrow" w:hAnsi="Arial Narrow" w:cs="Arial Narrow"/>
          <w:sz w:val="24"/>
          <w:szCs w:val="24"/>
        </w:rPr>
        <w:t>conseiller en formation professionnelle</w:t>
      </w:r>
      <w:r>
        <w:rPr>
          <w:rFonts w:ascii="Arial Narrow" w:eastAsia="Arial Narrow" w:hAnsi="Arial Narrow" w:cs="Arial Narrow"/>
          <w:sz w:val="24"/>
          <w:szCs w:val="24"/>
        </w:rPr>
        <w:t xml:space="preserve"> est à l’interface entre les différentes structures et acteurs du système éducatif et du monde économique : </w:t>
      </w:r>
    </w:p>
    <w:p w14:paraId="565AFA4A" w14:textId="77777777" w:rsidR="000920B1" w:rsidRDefault="00A2702C">
      <w:pPr>
        <w:numPr>
          <w:ilvl w:val="0"/>
          <w:numId w:val="1"/>
        </w:numPr>
        <w:jc w:val="both"/>
        <w:rPr>
          <w:sz w:val="24"/>
          <w:szCs w:val="24"/>
        </w:rPr>
      </w:pPr>
      <w:r>
        <w:rPr>
          <w:rFonts w:ascii="Arial Narrow" w:eastAsia="Arial Narrow" w:hAnsi="Arial Narrow" w:cs="Arial Narrow"/>
          <w:sz w:val="24"/>
          <w:szCs w:val="24"/>
        </w:rPr>
        <w:t>Environnement interne :  personnels de direction et personnel pédagogique des établissements du groupement, chef d’établissement support, président, directeur opérationnel, agent comptable, formateurs et personnel administratif, apprenants...</w:t>
      </w:r>
    </w:p>
    <w:p w14:paraId="7B40DB38" w14:textId="4C0B7E66" w:rsidR="000920B1" w:rsidRDefault="00A2702C">
      <w:pPr>
        <w:numPr>
          <w:ilvl w:val="0"/>
          <w:numId w:val="1"/>
        </w:numPr>
        <w:jc w:val="both"/>
        <w:rPr>
          <w:sz w:val="24"/>
          <w:szCs w:val="24"/>
        </w:rPr>
      </w:pPr>
      <w:r>
        <w:rPr>
          <w:rFonts w:ascii="Arial Narrow" w:eastAsia="Arial Narrow" w:hAnsi="Arial Narrow" w:cs="Arial Narrow"/>
          <w:sz w:val="24"/>
          <w:szCs w:val="24"/>
        </w:rPr>
        <w:t>Environnement externe</w:t>
      </w:r>
      <w:r w:rsidR="00AF1794">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entreprises, </w:t>
      </w:r>
      <w:r w:rsidR="006571BA">
        <w:rPr>
          <w:rFonts w:ascii="Arial Narrow" w:eastAsia="Arial Narrow" w:hAnsi="Arial Narrow" w:cs="Arial Narrow"/>
          <w:sz w:val="24"/>
          <w:szCs w:val="24"/>
        </w:rPr>
        <w:t>France Travail</w:t>
      </w:r>
      <w:r>
        <w:rPr>
          <w:rFonts w:ascii="Arial Narrow" w:eastAsia="Arial Narrow" w:hAnsi="Arial Narrow" w:cs="Arial Narrow"/>
          <w:sz w:val="24"/>
          <w:szCs w:val="24"/>
        </w:rPr>
        <w:t>, Conseil Régional, OPCO…</w:t>
      </w:r>
    </w:p>
    <w:p w14:paraId="0226FA98" w14:textId="33C1F72B" w:rsidR="000920B1" w:rsidRDefault="000920B1">
      <w:pPr>
        <w:jc w:val="both"/>
        <w:rPr>
          <w:rFonts w:ascii="Arial Narrow" w:eastAsia="Arial Narrow" w:hAnsi="Arial Narrow" w:cs="Arial Narrow"/>
          <w:sz w:val="24"/>
          <w:szCs w:val="24"/>
        </w:rPr>
      </w:pPr>
    </w:p>
    <w:p w14:paraId="3333FEAB" w14:textId="77777777" w:rsidR="00A7324B" w:rsidRDefault="00A7324B">
      <w:pPr>
        <w:jc w:val="both"/>
        <w:rPr>
          <w:rFonts w:ascii="Arial Narrow" w:eastAsia="Arial Narrow" w:hAnsi="Arial Narrow" w:cs="Arial Narrow"/>
          <w:sz w:val="24"/>
          <w:szCs w:val="24"/>
        </w:rPr>
      </w:pPr>
    </w:p>
    <w:p w14:paraId="2C684773" w14:textId="2D240040"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Ses </w:t>
      </w:r>
      <w:r w:rsidRPr="00C96D87">
        <w:rPr>
          <w:rFonts w:ascii="Arial Narrow" w:eastAsia="Arial Narrow" w:hAnsi="Arial Narrow" w:cs="Arial Narrow"/>
          <w:b/>
          <w:color w:val="002060"/>
          <w:sz w:val="24"/>
          <w:szCs w:val="24"/>
        </w:rPr>
        <w:t>missions</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 les </w:t>
      </w:r>
      <w:r w:rsidR="00C64E62">
        <w:rPr>
          <w:rFonts w:ascii="Arial Narrow" w:eastAsia="Arial Narrow" w:hAnsi="Arial Narrow" w:cs="Arial Narrow"/>
          <w:sz w:val="24"/>
          <w:szCs w:val="24"/>
        </w:rPr>
        <w:t>3</w:t>
      </w:r>
      <w:r>
        <w:rPr>
          <w:rFonts w:ascii="Arial Narrow" w:eastAsia="Arial Narrow" w:hAnsi="Arial Narrow" w:cs="Arial Narrow"/>
          <w:sz w:val="24"/>
          <w:szCs w:val="24"/>
        </w:rPr>
        <w:t xml:space="preserve"> pôles du référentiel d'activités et de compétences du </w:t>
      </w:r>
      <w:r w:rsidR="00074D6E">
        <w:rPr>
          <w:rFonts w:ascii="Arial Narrow" w:eastAsia="Arial Narrow" w:hAnsi="Arial Narrow" w:cs="Arial Narrow"/>
          <w:sz w:val="24"/>
          <w:szCs w:val="24"/>
        </w:rPr>
        <w:t>conseiller en formation professionnelle</w:t>
      </w:r>
      <w:r>
        <w:rPr>
          <w:rFonts w:ascii="Arial Narrow" w:eastAsia="Arial Narrow" w:hAnsi="Arial Narrow" w:cs="Arial Narrow"/>
          <w:sz w:val="24"/>
          <w:szCs w:val="24"/>
        </w:rPr>
        <w:t xml:space="preserve"> : </w:t>
      </w:r>
    </w:p>
    <w:p w14:paraId="3789E364" w14:textId="77777777" w:rsidR="000920B1" w:rsidRDefault="000920B1">
      <w:pPr>
        <w:jc w:val="both"/>
        <w:rPr>
          <w:rFonts w:ascii="Arial Narrow" w:eastAsia="Arial Narrow" w:hAnsi="Arial Narrow" w:cs="Arial Narrow"/>
          <w:sz w:val="24"/>
          <w:szCs w:val="24"/>
        </w:rPr>
      </w:pPr>
    </w:p>
    <w:tbl>
      <w:tblPr>
        <w:tblStyle w:val="a"/>
        <w:tblW w:w="80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9"/>
        <w:gridCol w:w="4039"/>
      </w:tblGrid>
      <w:tr w:rsidR="001A3595" w14:paraId="4C815242" w14:textId="77777777">
        <w:trPr>
          <w:trHeight w:val="2187"/>
        </w:trPr>
        <w:tc>
          <w:tcPr>
            <w:tcW w:w="4039" w:type="dxa"/>
          </w:tcPr>
          <w:p w14:paraId="71E4A9B5" w14:textId="00BE6F82" w:rsidR="001A3595" w:rsidRPr="00C96D87" w:rsidRDefault="001A3595" w:rsidP="001A3595">
            <w:pPr>
              <w:spacing w:before="120" w:after="120"/>
              <w:ind w:left="447" w:hanging="283"/>
              <w:jc w:val="both"/>
              <w:rPr>
                <w:rFonts w:ascii="Arial Narrow" w:eastAsia="Arial Narrow" w:hAnsi="Arial Narrow" w:cs="Arial Narrow"/>
                <w:color w:val="002060"/>
                <w:sz w:val="24"/>
                <w:szCs w:val="24"/>
              </w:rPr>
            </w:pPr>
            <w:r>
              <w:rPr>
                <w:rFonts w:ascii="Arial Narrow" w:eastAsia="Arial Narrow" w:hAnsi="Arial Narrow" w:cs="Arial Narrow"/>
                <w:b/>
                <w:color w:val="002060"/>
                <w:sz w:val="24"/>
                <w:szCs w:val="24"/>
              </w:rPr>
              <w:t xml:space="preserve">Piloter </w:t>
            </w:r>
            <w:r w:rsidR="00AB2314">
              <w:rPr>
                <w:rFonts w:ascii="Arial Narrow" w:eastAsia="Arial Narrow" w:hAnsi="Arial Narrow" w:cs="Arial Narrow"/>
                <w:b/>
                <w:color w:val="002060"/>
                <w:sz w:val="24"/>
                <w:szCs w:val="24"/>
              </w:rPr>
              <w:t>-</w:t>
            </w:r>
            <w:r>
              <w:rPr>
                <w:rFonts w:ascii="Arial Narrow" w:eastAsia="Arial Narrow" w:hAnsi="Arial Narrow" w:cs="Arial Narrow"/>
                <w:b/>
                <w:color w:val="002060"/>
                <w:sz w:val="24"/>
                <w:szCs w:val="24"/>
              </w:rPr>
              <w:t xml:space="preserve"> Animer :</w:t>
            </w:r>
          </w:p>
          <w:p w14:paraId="6C4F89C0" w14:textId="77777777" w:rsidR="001A3595" w:rsidRPr="00AB2314" w:rsidRDefault="001A3595" w:rsidP="001A3595">
            <w:pPr>
              <w:numPr>
                <w:ilvl w:val="0"/>
                <w:numId w:val="2"/>
              </w:numPr>
              <w:ind w:left="447" w:hanging="283"/>
              <w:rPr>
                <w:rFonts w:ascii="Arial Narrow" w:hAnsi="Arial Narrow"/>
                <w:sz w:val="22"/>
                <w:szCs w:val="22"/>
              </w:rPr>
            </w:pPr>
            <w:r w:rsidRPr="00AB2314">
              <w:rPr>
                <w:rFonts w:ascii="Arial Narrow" w:eastAsia="Arial Narrow" w:hAnsi="Arial Narrow" w:cs="Arial Narrow"/>
                <w:sz w:val="22"/>
                <w:szCs w:val="22"/>
              </w:rPr>
              <w:t>Management de projets</w:t>
            </w:r>
          </w:p>
          <w:p w14:paraId="42647479" w14:textId="77777777" w:rsidR="001A3595" w:rsidRPr="00AB2314" w:rsidRDefault="001A3595" w:rsidP="001A3595">
            <w:pPr>
              <w:numPr>
                <w:ilvl w:val="0"/>
                <w:numId w:val="2"/>
              </w:numPr>
              <w:ind w:left="447" w:hanging="283"/>
              <w:rPr>
                <w:sz w:val="22"/>
                <w:szCs w:val="22"/>
              </w:rPr>
            </w:pPr>
            <w:r w:rsidRPr="00AB2314">
              <w:rPr>
                <w:rFonts w:ascii="Arial Narrow" w:hAnsi="Arial Narrow"/>
                <w:sz w:val="22"/>
                <w:szCs w:val="22"/>
              </w:rPr>
              <w:t>Animation de collectifs de travail</w:t>
            </w:r>
          </w:p>
          <w:p w14:paraId="22D52B30" w14:textId="77777777" w:rsidR="001A3595" w:rsidRPr="00AB2314" w:rsidRDefault="001A3595" w:rsidP="001A3595">
            <w:pPr>
              <w:numPr>
                <w:ilvl w:val="0"/>
                <w:numId w:val="2"/>
              </w:numPr>
              <w:ind w:left="447" w:hanging="283"/>
              <w:rPr>
                <w:sz w:val="22"/>
                <w:szCs w:val="22"/>
              </w:rPr>
            </w:pPr>
            <w:r w:rsidRPr="00AB2314">
              <w:rPr>
                <w:rFonts w:ascii="Arial Narrow" w:hAnsi="Arial Narrow"/>
                <w:sz w:val="22"/>
                <w:szCs w:val="22"/>
              </w:rPr>
              <w:t>Animation de démarches partenariales</w:t>
            </w:r>
          </w:p>
          <w:p w14:paraId="66E6931F" w14:textId="77777777" w:rsidR="001A3595" w:rsidRPr="00AB2314" w:rsidRDefault="001A3595" w:rsidP="001A3595">
            <w:pPr>
              <w:numPr>
                <w:ilvl w:val="0"/>
                <w:numId w:val="2"/>
              </w:numPr>
              <w:ind w:left="447" w:hanging="283"/>
              <w:rPr>
                <w:sz w:val="22"/>
                <w:szCs w:val="22"/>
              </w:rPr>
            </w:pPr>
            <w:r w:rsidRPr="00AB2314">
              <w:rPr>
                <w:rFonts w:ascii="Arial Narrow" w:hAnsi="Arial Narrow"/>
                <w:sz w:val="22"/>
                <w:szCs w:val="22"/>
              </w:rPr>
              <w:t>Contribution à la démarche qualité</w:t>
            </w:r>
          </w:p>
          <w:p w14:paraId="04B6C9F2" w14:textId="7D8D463A" w:rsidR="001A3595" w:rsidRPr="002462D3" w:rsidRDefault="001A3595" w:rsidP="001A3595">
            <w:pPr>
              <w:ind w:left="284"/>
              <w:rPr>
                <w:sz w:val="24"/>
                <w:szCs w:val="24"/>
              </w:rPr>
            </w:pPr>
          </w:p>
        </w:tc>
        <w:tc>
          <w:tcPr>
            <w:tcW w:w="4039" w:type="dxa"/>
          </w:tcPr>
          <w:p w14:paraId="0F170351" w14:textId="77777777" w:rsidR="001A3595" w:rsidRPr="00C96D87" w:rsidRDefault="001A3595" w:rsidP="001A3595">
            <w:pPr>
              <w:spacing w:before="120" w:after="120"/>
              <w:ind w:left="382" w:hanging="283"/>
              <w:rPr>
                <w:rFonts w:ascii="Arial Narrow" w:eastAsia="Arial Narrow" w:hAnsi="Arial Narrow" w:cs="Arial Narrow"/>
                <w:color w:val="002060"/>
                <w:sz w:val="24"/>
                <w:szCs w:val="24"/>
              </w:rPr>
            </w:pPr>
            <w:r>
              <w:rPr>
                <w:rFonts w:ascii="Arial Narrow" w:eastAsia="Arial Narrow" w:hAnsi="Arial Narrow" w:cs="Arial Narrow"/>
                <w:b/>
                <w:color w:val="002060"/>
                <w:sz w:val="24"/>
                <w:szCs w:val="24"/>
              </w:rPr>
              <w:t>Concevoir - Innover</w:t>
            </w:r>
            <w:r w:rsidRPr="00C96D87">
              <w:rPr>
                <w:rFonts w:ascii="Arial Narrow" w:eastAsia="Arial Narrow" w:hAnsi="Arial Narrow" w:cs="Arial Narrow"/>
                <w:b/>
                <w:color w:val="002060"/>
                <w:sz w:val="24"/>
                <w:szCs w:val="24"/>
              </w:rPr>
              <w:t xml:space="preserve"> : </w:t>
            </w:r>
          </w:p>
          <w:p w14:paraId="00E6EF2E" w14:textId="77777777" w:rsidR="001A3595" w:rsidRPr="00AB2314" w:rsidRDefault="001A3595" w:rsidP="001A3595">
            <w:pPr>
              <w:numPr>
                <w:ilvl w:val="0"/>
                <w:numId w:val="2"/>
              </w:numPr>
              <w:ind w:left="382" w:hanging="283"/>
              <w:rPr>
                <w:rFonts w:ascii="Arial Narrow" w:hAnsi="Arial Narrow"/>
                <w:sz w:val="22"/>
                <w:szCs w:val="22"/>
              </w:rPr>
            </w:pPr>
            <w:r w:rsidRPr="00AB2314">
              <w:rPr>
                <w:rFonts w:ascii="Arial Narrow" w:eastAsia="Arial Narrow" w:hAnsi="Arial Narrow" w:cs="Arial Narrow"/>
                <w:sz w:val="22"/>
                <w:szCs w:val="22"/>
              </w:rPr>
              <w:t>Veille pédagogique et technologique de formation</w:t>
            </w:r>
          </w:p>
          <w:p w14:paraId="36726664" w14:textId="77777777" w:rsidR="001A3595" w:rsidRPr="00AB2314" w:rsidRDefault="001A3595" w:rsidP="001A3595">
            <w:pPr>
              <w:numPr>
                <w:ilvl w:val="0"/>
                <w:numId w:val="2"/>
              </w:numPr>
              <w:ind w:left="382" w:hanging="283"/>
              <w:rPr>
                <w:sz w:val="22"/>
                <w:szCs w:val="22"/>
              </w:rPr>
            </w:pPr>
            <w:r w:rsidRPr="00AB2314">
              <w:rPr>
                <w:rFonts w:ascii="Arial Narrow" w:hAnsi="Arial Narrow"/>
                <w:sz w:val="22"/>
                <w:szCs w:val="22"/>
              </w:rPr>
              <w:t>Analyse de demandes</w:t>
            </w:r>
          </w:p>
          <w:p w14:paraId="5DCEEA63" w14:textId="77777777" w:rsidR="001A3595" w:rsidRPr="00AB2314" w:rsidRDefault="001A3595" w:rsidP="001A3595">
            <w:pPr>
              <w:numPr>
                <w:ilvl w:val="0"/>
                <w:numId w:val="2"/>
              </w:numPr>
              <w:ind w:left="382" w:hanging="283"/>
              <w:rPr>
                <w:sz w:val="22"/>
                <w:szCs w:val="22"/>
              </w:rPr>
            </w:pPr>
            <w:r w:rsidRPr="00AB2314">
              <w:rPr>
                <w:rFonts w:ascii="Arial Narrow" w:hAnsi="Arial Narrow"/>
                <w:sz w:val="22"/>
                <w:szCs w:val="22"/>
              </w:rPr>
              <w:t>Conception de dispositifs de développement de compétences et d’accompagnement de parcours</w:t>
            </w:r>
          </w:p>
          <w:p w14:paraId="5A5BB560" w14:textId="77777777" w:rsidR="001A3595" w:rsidRPr="00AB2314" w:rsidRDefault="001A3595" w:rsidP="001A3595">
            <w:pPr>
              <w:numPr>
                <w:ilvl w:val="0"/>
                <w:numId w:val="2"/>
              </w:numPr>
              <w:ind w:left="382" w:hanging="283"/>
              <w:rPr>
                <w:sz w:val="22"/>
                <w:szCs w:val="22"/>
              </w:rPr>
            </w:pPr>
            <w:r w:rsidRPr="00AB2314">
              <w:rPr>
                <w:rFonts w:ascii="Arial Narrow" w:hAnsi="Arial Narrow"/>
                <w:sz w:val="22"/>
                <w:szCs w:val="22"/>
              </w:rPr>
              <w:t>Formalisation d’offres de prestation</w:t>
            </w:r>
          </w:p>
          <w:p w14:paraId="07D33412" w14:textId="0C775DF2" w:rsidR="001A3595" w:rsidRDefault="001A3595" w:rsidP="001A3595">
            <w:pPr>
              <w:ind w:left="284"/>
              <w:rPr>
                <w:sz w:val="24"/>
                <w:szCs w:val="24"/>
              </w:rPr>
            </w:pPr>
          </w:p>
        </w:tc>
      </w:tr>
      <w:tr w:rsidR="001A3595" w14:paraId="19A6A2E1" w14:textId="77777777" w:rsidTr="00055E3E">
        <w:tc>
          <w:tcPr>
            <w:tcW w:w="8078" w:type="dxa"/>
            <w:gridSpan w:val="2"/>
          </w:tcPr>
          <w:p w14:paraId="2DE26A99" w14:textId="77777777" w:rsidR="001A3595" w:rsidRPr="00C96D87" w:rsidRDefault="001A3595" w:rsidP="00AB2314">
            <w:pPr>
              <w:spacing w:before="120" w:after="120"/>
              <w:ind w:left="1014" w:hanging="284"/>
              <w:jc w:val="both"/>
              <w:rPr>
                <w:rFonts w:ascii="Arial Narrow" w:eastAsia="Arial Narrow" w:hAnsi="Arial Narrow" w:cs="Arial Narrow"/>
                <w:color w:val="002060"/>
                <w:sz w:val="24"/>
                <w:szCs w:val="24"/>
              </w:rPr>
            </w:pPr>
            <w:r>
              <w:rPr>
                <w:rFonts w:ascii="Arial Narrow" w:eastAsia="Arial Narrow" w:hAnsi="Arial Narrow" w:cs="Arial Narrow"/>
                <w:b/>
                <w:color w:val="002060"/>
                <w:sz w:val="24"/>
                <w:szCs w:val="24"/>
              </w:rPr>
              <w:t>Conseiller - Développer :</w:t>
            </w:r>
          </w:p>
          <w:p w14:paraId="62204992" w14:textId="77777777" w:rsidR="001A3595" w:rsidRPr="00AB2314" w:rsidRDefault="001A3595" w:rsidP="00AB2314">
            <w:pPr>
              <w:numPr>
                <w:ilvl w:val="0"/>
                <w:numId w:val="2"/>
              </w:numPr>
              <w:ind w:left="1014" w:hanging="294"/>
              <w:rPr>
                <w:rFonts w:ascii="Arial Narrow" w:hAnsi="Arial Narrow"/>
                <w:sz w:val="22"/>
                <w:szCs w:val="22"/>
              </w:rPr>
            </w:pPr>
            <w:r w:rsidRPr="00AB2314">
              <w:rPr>
                <w:rFonts w:ascii="Arial Narrow" w:eastAsia="Arial Narrow" w:hAnsi="Arial Narrow" w:cs="Arial Narrow"/>
                <w:sz w:val="22"/>
                <w:szCs w:val="22"/>
              </w:rPr>
              <w:t>Veille socio-économique, réglementaire, concurrentielle et commerciale</w:t>
            </w:r>
          </w:p>
          <w:p w14:paraId="0BB345A7" w14:textId="77777777" w:rsidR="001A3595" w:rsidRPr="00AB2314" w:rsidRDefault="001A3595" w:rsidP="00AB2314">
            <w:pPr>
              <w:numPr>
                <w:ilvl w:val="0"/>
                <w:numId w:val="2"/>
              </w:numPr>
              <w:ind w:left="1014" w:hanging="294"/>
              <w:rPr>
                <w:sz w:val="22"/>
                <w:szCs w:val="22"/>
              </w:rPr>
            </w:pPr>
            <w:r w:rsidRPr="00AB2314">
              <w:rPr>
                <w:rFonts w:ascii="Arial Narrow" w:hAnsi="Arial Narrow"/>
                <w:sz w:val="22"/>
                <w:szCs w:val="22"/>
              </w:rPr>
              <w:t>Diagnostic et analyse des besoins territoriaux et/ou sectoriels</w:t>
            </w:r>
          </w:p>
          <w:p w14:paraId="7783C273" w14:textId="77777777" w:rsidR="001A3595" w:rsidRPr="00AB2314" w:rsidRDefault="001A3595" w:rsidP="00AB2314">
            <w:pPr>
              <w:numPr>
                <w:ilvl w:val="0"/>
                <w:numId w:val="2"/>
              </w:numPr>
              <w:ind w:left="1014" w:hanging="294"/>
              <w:rPr>
                <w:sz w:val="22"/>
                <w:szCs w:val="22"/>
              </w:rPr>
            </w:pPr>
            <w:r w:rsidRPr="00AB2314">
              <w:rPr>
                <w:rFonts w:ascii="Arial Narrow" w:hAnsi="Arial Narrow"/>
                <w:sz w:val="22"/>
                <w:szCs w:val="22"/>
              </w:rPr>
              <w:t>Contribution à la définition de la politique de l’organisation</w:t>
            </w:r>
          </w:p>
          <w:p w14:paraId="14C7AB1E" w14:textId="77777777" w:rsidR="001A3595" w:rsidRPr="00AB2314" w:rsidRDefault="001A3595" w:rsidP="00AB2314">
            <w:pPr>
              <w:numPr>
                <w:ilvl w:val="0"/>
                <w:numId w:val="2"/>
              </w:numPr>
              <w:ind w:left="1014" w:hanging="294"/>
              <w:rPr>
                <w:sz w:val="22"/>
                <w:szCs w:val="22"/>
              </w:rPr>
            </w:pPr>
            <w:r w:rsidRPr="00AB2314">
              <w:rPr>
                <w:rFonts w:ascii="Arial Narrow" w:hAnsi="Arial Narrow"/>
                <w:sz w:val="22"/>
                <w:szCs w:val="22"/>
              </w:rPr>
              <w:t>Conseil aux décideurs</w:t>
            </w:r>
          </w:p>
          <w:p w14:paraId="62E25FED" w14:textId="77777777" w:rsidR="001A3595" w:rsidRPr="00AB2314" w:rsidRDefault="001A3595" w:rsidP="00AB2314">
            <w:pPr>
              <w:numPr>
                <w:ilvl w:val="0"/>
                <w:numId w:val="2"/>
              </w:numPr>
              <w:ind w:left="1014" w:hanging="294"/>
              <w:rPr>
                <w:sz w:val="22"/>
                <w:szCs w:val="22"/>
              </w:rPr>
            </w:pPr>
            <w:r w:rsidRPr="00AB2314">
              <w:rPr>
                <w:rFonts w:ascii="Arial Narrow" w:hAnsi="Arial Narrow"/>
                <w:sz w:val="22"/>
                <w:szCs w:val="22"/>
              </w:rPr>
              <w:t>Représentation institutionnelle sur les territoires</w:t>
            </w:r>
          </w:p>
          <w:p w14:paraId="4F9B1B69" w14:textId="77777777" w:rsidR="001A3595" w:rsidRPr="00AB2314" w:rsidRDefault="001A3595" w:rsidP="00AB2314">
            <w:pPr>
              <w:numPr>
                <w:ilvl w:val="0"/>
                <w:numId w:val="2"/>
              </w:numPr>
              <w:ind w:left="1014" w:hanging="294"/>
              <w:rPr>
                <w:sz w:val="22"/>
                <w:szCs w:val="22"/>
              </w:rPr>
            </w:pPr>
            <w:r w:rsidRPr="00AB2314">
              <w:rPr>
                <w:rFonts w:ascii="Arial Narrow" w:hAnsi="Arial Narrow"/>
                <w:sz w:val="22"/>
                <w:szCs w:val="22"/>
              </w:rPr>
              <w:t>Commercialisation de l’offre de prestations et recherche de marchés</w:t>
            </w:r>
          </w:p>
          <w:p w14:paraId="578B64CB" w14:textId="2186E8BB" w:rsidR="001A3595" w:rsidRPr="001A3595" w:rsidRDefault="001A3595" w:rsidP="001A3595">
            <w:pPr>
              <w:ind w:left="284"/>
              <w:rPr>
                <w:sz w:val="24"/>
                <w:szCs w:val="24"/>
              </w:rPr>
            </w:pPr>
          </w:p>
        </w:tc>
      </w:tr>
    </w:tbl>
    <w:p w14:paraId="7835A475" w14:textId="77777777" w:rsidR="000920B1" w:rsidRDefault="000920B1">
      <w:pPr>
        <w:jc w:val="both"/>
        <w:rPr>
          <w:rFonts w:ascii="Arial Narrow" w:eastAsia="Arial Narrow" w:hAnsi="Arial Narrow" w:cs="Arial Narrow"/>
          <w:sz w:val="24"/>
          <w:szCs w:val="24"/>
        </w:rPr>
      </w:pPr>
    </w:p>
    <w:p w14:paraId="3CF30674" w14:textId="77777777" w:rsidR="000920B1" w:rsidRDefault="000920B1">
      <w:pPr>
        <w:jc w:val="both"/>
        <w:rPr>
          <w:rFonts w:ascii="Arial Narrow" w:eastAsia="Arial Narrow" w:hAnsi="Arial Narrow" w:cs="Arial Narrow"/>
          <w:sz w:val="24"/>
          <w:szCs w:val="24"/>
        </w:rPr>
      </w:pPr>
    </w:p>
    <w:p w14:paraId="524B63FC" w14:textId="77777777" w:rsidR="000920B1" w:rsidRDefault="000920B1">
      <w:pPr>
        <w:jc w:val="both"/>
        <w:rPr>
          <w:rFonts w:ascii="Arial Narrow" w:eastAsia="Arial Narrow" w:hAnsi="Arial Narrow" w:cs="Arial Narrow"/>
          <w:sz w:val="24"/>
          <w:szCs w:val="24"/>
        </w:rPr>
      </w:pPr>
    </w:p>
    <w:p w14:paraId="31479E34" w14:textId="77777777" w:rsidR="000920B1" w:rsidRDefault="000920B1">
      <w:pPr>
        <w:rPr>
          <w:rFonts w:ascii="Arial Narrow" w:eastAsia="Arial Narrow" w:hAnsi="Arial Narrow" w:cs="Arial Narrow"/>
          <w:sz w:val="24"/>
          <w:szCs w:val="24"/>
        </w:rPr>
      </w:pPr>
    </w:p>
    <w:p w14:paraId="238CFAB2" w14:textId="77777777" w:rsidR="000920B1" w:rsidRDefault="000920B1">
      <w:pPr>
        <w:rPr>
          <w:rFonts w:ascii="Arial Narrow" w:eastAsia="Arial Narrow" w:hAnsi="Arial Narrow" w:cs="Arial Narrow"/>
          <w:sz w:val="24"/>
          <w:szCs w:val="24"/>
        </w:rPr>
      </w:pPr>
    </w:p>
    <w:p w14:paraId="727A5547" w14:textId="77777777" w:rsidR="000920B1" w:rsidRDefault="000920B1">
      <w:pPr>
        <w:rPr>
          <w:rFonts w:ascii="Arial Narrow" w:eastAsia="Arial Narrow" w:hAnsi="Arial Narrow" w:cs="Arial Narrow"/>
          <w:sz w:val="24"/>
          <w:szCs w:val="24"/>
        </w:rPr>
      </w:pPr>
    </w:p>
    <w:p w14:paraId="5A268418" w14:textId="77777777" w:rsidR="000920B1" w:rsidRDefault="000920B1">
      <w:pPr>
        <w:rPr>
          <w:rFonts w:ascii="Arial Narrow" w:eastAsia="Arial Narrow" w:hAnsi="Arial Narrow" w:cs="Arial Narrow"/>
          <w:sz w:val="24"/>
          <w:szCs w:val="24"/>
        </w:rPr>
      </w:pPr>
    </w:p>
    <w:p w14:paraId="12A67DF0" w14:textId="77777777" w:rsidR="000920B1" w:rsidRPr="00C96D87" w:rsidRDefault="00A2702C" w:rsidP="005664AE">
      <w:pPr>
        <w:spacing w:after="120"/>
        <w:rPr>
          <w:rFonts w:ascii="Arial Narrow" w:eastAsia="Arial Narrow" w:hAnsi="Arial Narrow" w:cs="Arial Narrow"/>
          <w:color w:val="002060"/>
          <w:sz w:val="24"/>
          <w:szCs w:val="24"/>
        </w:rPr>
      </w:pPr>
      <w:r w:rsidRPr="00C96D87">
        <w:rPr>
          <w:rFonts w:ascii="Arial Narrow" w:eastAsia="Arial Narrow" w:hAnsi="Arial Narrow" w:cs="Arial Narrow"/>
          <w:b/>
          <w:color w:val="002060"/>
          <w:sz w:val="24"/>
          <w:szCs w:val="24"/>
        </w:rPr>
        <w:t xml:space="preserve">Compétences attendues : </w:t>
      </w:r>
    </w:p>
    <w:p w14:paraId="183A2546" w14:textId="2E2DD463"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 </w:t>
      </w:r>
      <w:r w:rsidR="00074D6E">
        <w:rPr>
          <w:rFonts w:ascii="Arial Narrow" w:eastAsia="Arial Narrow" w:hAnsi="Arial Narrow" w:cs="Arial Narrow"/>
          <w:sz w:val="24"/>
          <w:szCs w:val="24"/>
        </w:rPr>
        <w:t>conseiller en formation professionnelle</w:t>
      </w:r>
      <w:r>
        <w:rPr>
          <w:rFonts w:ascii="Arial Narrow" w:eastAsia="Arial Narrow" w:hAnsi="Arial Narrow" w:cs="Arial Narrow"/>
          <w:sz w:val="24"/>
          <w:szCs w:val="24"/>
        </w:rPr>
        <w:t xml:space="preserve"> met en </w:t>
      </w:r>
      <w:r w:rsidR="005664AE">
        <w:rPr>
          <w:rFonts w:ascii="Arial Narrow" w:eastAsia="Arial Narrow" w:hAnsi="Arial Narrow" w:cs="Arial Narrow"/>
          <w:sz w:val="24"/>
          <w:szCs w:val="24"/>
        </w:rPr>
        <w:t>œuvre</w:t>
      </w:r>
      <w:r>
        <w:rPr>
          <w:rFonts w:ascii="Arial Narrow" w:eastAsia="Arial Narrow" w:hAnsi="Arial Narrow" w:cs="Arial Narrow"/>
          <w:sz w:val="24"/>
          <w:szCs w:val="24"/>
        </w:rPr>
        <w:t xml:space="preserve"> des compétences managériales, pédagogiques, relationnelles et commerciales. </w:t>
      </w:r>
    </w:p>
    <w:p w14:paraId="09B4B40B" w14:textId="77777777"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Il mobilisera sa capacité d’analyse, d’animation, d’adaptation, au service du développement de dispositifs de formation fortement innovants. </w:t>
      </w:r>
    </w:p>
    <w:p w14:paraId="746BB3A7" w14:textId="77777777"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Très disponible, il doit savoir, en raison de la diversité de ses activités, s’organiser et gérer son temps. </w:t>
      </w:r>
    </w:p>
    <w:p w14:paraId="62D80D92" w14:textId="77777777"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Il sera autonome, tout en appréciant le travail d’équipe.</w:t>
      </w:r>
    </w:p>
    <w:p w14:paraId="158D7647" w14:textId="77777777"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Une expérience réussie dans le monde professionnel, une participation active à la vie associative, une bonne implication dans le tissu local ainsi qu'une pratique antérieure active dans la formation continue d'adultes seront également appréciées.</w:t>
      </w:r>
    </w:p>
    <w:p w14:paraId="6EFF4C45" w14:textId="77777777" w:rsidR="000920B1" w:rsidRDefault="000920B1">
      <w:pPr>
        <w:rPr>
          <w:rFonts w:ascii="Arial Narrow" w:eastAsia="Arial Narrow" w:hAnsi="Arial Narrow" w:cs="Arial Narrow"/>
          <w:sz w:val="24"/>
          <w:szCs w:val="24"/>
        </w:rPr>
      </w:pPr>
    </w:p>
    <w:p w14:paraId="531DE209" w14:textId="77777777" w:rsidR="00C96D87" w:rsidRDefault="00C96D87">
      <w:pPr>
        <w:rPr>
          <w:rFonts w:ascii="Arial Narrow" w:eastAsia="Arial Narrow" w:hAnsi="Arial Narrow" w:cs="Arial Narrow"/>
          <w:sz w:val="24"/>
          <w:szCs w:val="24"/>
        </w:rPr>
      </w:pPr>
    </w:p>
    <w:p w14:paraId="3C754D8F" w14:textId="5412933D" w:rsidR="000920B1" w:rsidRPr="00C96D87" w:rsidRDefault="00A2702C" w:rsidP="005664AE">
      <w:pPr>
        <w:spacing w:after="120"/>
        <w:rPr>
          <w:rFonts w:ascii="Arial Narrow" w:eastAsia="Arial Narrow" w:hAnsi="Arial Narrow" w:cs="Arial Narrow"/>
          <w:color w:val="002060"/>
          <w:sz w:val="24"/>
          <w:szCs w:val="24"/>
        </w:rPr>
      </w:pPr>
      <w:r w:rsidRPr="00C96D87">
        <w:rPr>
          <w:rFonts w:ascii="Arial Narrow" w:eastAsia="Arial Narrow" w:hAnsi="Arial Narrow" w:cs="Arial Narrow"/>
          <w:b/>
          <w:color w:val="002060"/>
          <w:sz w:val="24"/>
          <w:szCs w:val="24"/>
        </w:rPr>
        <w:t xml:space="preserve">La situation du </w:t>
      </w:r>
      <w:r w:rsidR="00074D6E">
        <w:rPr>
          <w:rFonts w:ascii="Arial Narrow" w:eastAsia="Arial Narrow" w:hAnsi="Arial Narrow" w:cs="Arial Narrow"/>
          <w:b/>
          <w:color w:val="002060"/>
          <w:sz w:val="24"/>
          <w:szCs w:val="24"/>
        </w:rPr>
        <w:t>conseiller en formation professionnelle</w:t>
      </w:r>
    </w:p>
    <w:p w14:paraId="7B2D3C11" w14:textId="1E670551"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 </w:t>
      </w:r>
      <w:r w:rsidR="00074D6E">
        <w:rPr>
          <w:rFonts w:ascii="Arial Narrow" w:eastAsia="Arial Narrow" w:hAnsi="Arial Narrow" w:cs="Arial Narrow"/>
          <w:sz w:val="24"/>
          <w:szCs w:val="24"/>
        </w:rPr>
        <w:t>conseiller en formation professionnelle</w:t>
      </w:r>
      <w:r>
        <w:rPr>
          <w:rFonts w:ascii="Arial Narrow" w:eastAsia="Arial Narrow" w:hAnsi="Arial Narrow" w:cs="Arial Narrow"/>
          <w:sz w:val="24"/>
          <w:szCs w:val="24"/>
        </w:rPr>
        <w:t xml:space="preserve"> est un personnel de catégorie A du rectorat. </w:t>
      </w:r>
    </w:p>
    <w:p w14:paraId="11663F35" w14:textId="245A12D8"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La première année dans cette fonction est une année probatoire au cours de laquelle il assurera en simultané sa mission dans un Greta ou au sein d</w:t>
      </w:r>
      <w:r w:rsidR="006571BA">
        <w:rPr>
          <w:rFonts w:ascii="Arial Narrow" w:eastAsia="Arial Narrow" w:hAnsi="Arial Narrow" w:cs="Arial Narrow"/>
          <w:sz w:val="24"/>
          <w:szCs w:val="24"/>
        </w:rPr>
        <w:t>e la Délégation Régionale à la Formation Professionnelle, Initiale et Continue (DRAFPIC)</w:t>
      </w:r>
      <w:r>
        <w:rPr>
          <w:rFonts w:ascii="Arial Narrow" w:eastAsia="Arial Narrow" w:hAnsi="Arial Narrow" w:cs="Arial Narrow"/>
          <w:sz w:val="24"/>
          <w:szCs w:val="24"/>
        </w:rPr>
        <w:t xml:space="preserve">, articulée avec des temps de formation. À l’issue de cette année, une évaluation portant à la fois sur la façon dont la mission a été réalisée et sur la soutenance d'un mémoire vaudra délivrance d'un certificat de qualification aux fonctions de </w:t>
      </w:r>
      <w:r w:rsidR="00074D6E">
        <w:rPr>
          <w:rFonts w:ascii="Arial Narrow" w:eastAsia="Arial Narrow" w:hAnsi="Arial Narrow" w:cs="Arial Narrow"/>
          <w:sz w:val="24"/>
          <w:szCs w:val="24"/>
        </w:rPr>
        <w:t>conseiller en formation professionnelle</w:t>
      </w:r>
    </w:p>
    <w:p w14:paraId="1A937E71" w14:textId="77777777" w:rsidR="000920B1" w:rsidRDefault="000920B1">
      <w:pPr>
        <w:jc w:val="both"/>
        <w:rPr>
          <w:rFonts w:ascii="Arial Narrow" w:eastAsia="Arial Narrow" w:hAnsi="Arial Narrow" w:cs="Arial Narrow"/>
          <w:sz w:val="24"/>
          <w:szCs w:val="24"/>
        </w:rPr>
      </w:pPr>
    </w:p>
    <w:p w14:paraId="276672A5" w14:textId="77777777"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Si le candidat retenu est titulaire de la fonction publique (titulaire Éducation nationale, de l’État, des collectivités territoriales…), il demeure titulaire de son poste précédent pendant cette première année puis s’il est confirmé à l’issue de cette période il conservera son appartenance à son corps d’origine et sa carrière continue à évoluer selon les mêmes modalités.</w:t>
      </w:r>
    </w:p>
    <w:p w14:paraId="2048E342" w14:textId="77777777" w:rsidR="000920B1" w:rsidRDefault="000920B1">
      <w:pPr>
        <w:jc w:val="both"/>
        <w:rPr>
          <w:rFonts w:ascii="Arial Narrow" w:eastAsia="Arial Narrow" w:hAnsi="Arial Narrow" w:cs="Arial Narrow"/>
          <w:sz w:val="24"/>
          <w:szCs w:val="24"/>
        </w:rPr>
      </w:pPr>
    </w:p>
    <w:p w14:paraId="2743211C" w14:textId="77777777"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S’il est contractuel ou n’appartient pas à la fonction publique, il lui sera proposé par dérogation à l’article 3 de la loi n°83-634 du 13 juillet 1983, un statut de contractuel de la fonction publique d’État.</w:t>
      </w:r>
    </w:p>
    <w:p w14:paraId="555A099C" w14:textId="77777777" w:rsidR="000920B1" w:rsidRDefault="000920B1">
      <w:pPr>
        <w:jc w:val="both"/>
        <w:rPr>
          <w:rFonts w:ascii="Arial Narrow" w:eastAsia="Arial Narrow" w:hAnsi="Arial Narrow" w:cs="Arial Narrow"/>
          <w:sz w:val="24"/>
          <w:szCs w:val="24"/>
        </w:rPr>
      </w:pPr>
    </w:p>
    <w:p w14:paraId="7A2F88B9" w14:textId="063495D1"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 </w:t>
      </w:r>
      <w:r w:rsidR="00074D6E">
        <w:rPr>
          <w:rFonts w:ascii="Arial Narrow" w:eastAsia="Arial Narrow" w:hAnsi="Arial Narrow" w:cs="Arial Narrow"/>
          <w:sz w:val="24"/>
          <w:szCs w:val="24"/>
        </w:rPr>
        <w:t>conseiller en formation professionnelle</w:t>
      </w:r>
      <w:r>
        <w:rPr>
          <w:rFonts w:ascii="Arial Narrow" w:eastAsia="Arial Narrow" w:hAnsi="Arial Narrow" w:cs="Arial Narrow"/>
          <w:sz w:val="24"/>
          <w:szCs w:val="24"/>
        </w:rPr>
        <w:t xml:space="preserve"> bénéficie, en complément de son salaire, d’une indemnité de sujétions spéciales </w:t>
      </w:r>
      <w:r w:rsidRPr="0061794A">
        <w:rPr>
          <w:rFonts w:ascii="Arial Narrow" w:eastAsia="Arial Narrow" w:hAnsi="Arial Narrow" w:cs="Arial Narrow"/>
          <w:sz w:val="24"/>
          <w:szCs w:val="24"/>
        </w:rPr>
        <w:t xml:space="preserve">(d’un montant </w:t>
      </w:r>
      <w:r w:rsidR="00947BE1" w:rsidRPr="0061794A">
        <w:rPr>
          <w:rFonts w:ascii="Arial Narrow" w:eastAsia="Arial Narrow" w:hAnsi="Arial Narrow" w:cs="Arial Narrow"/>
          <w:sz w:val="24"/>
          <w:szCs w:val="24"/>
        </w:rPr>
        <w:t xml:space="preserve">annuel de </w:t>
      </w:r>
      <w:r w:rsidR="001F6090">
        <w:rPr>
          <w:rFonts w:ascii="Arial" w:hAnsi="Arial" w:cs="Arial"/>
          <w:color w:val="000000"/>
          <w:sz w:val="21"/>
          <w:szCs w:val="21"/>
          <w:shd w:val="clear" w:color="auto" w:fill="FFFFFF"/>
        </w:rPr>
        <w:t>10 086</w:t>
      </w:r>
      <w:r w:rsidR="00947BE1" w:rsidRPr="0061794A">
        <w:rPr>
          <w:rFonts w:ascii="Arial" w:hAnsi="Arial" w:cs="Arial"/>
          <w:color w:val="000000"/>
          <w:sz w:val="21"/>
          <w:szCs w:val="21"/>
          <w:shd w:val="clear" w:color="auto" w:fill="FFFFFF"/>
        </w:rPr>
        <w:t>,</w:t>
      </w:r>
      <w:r w:rsidR="00DB25C8">
        <w:rPr>
          <w:rFonts w:ascii="Arial" w:hAnsi="Arial" w:cs="Arial"/>
          <w:color w:val="000000"/>
          <w:sz w:val="21"/>
          <w:szCs w:val="21"/>
          <w:shd w:val="clear" w:color="auto" w:fill="FFFFFF"/>
        </w:rPr>
        <w:t>12</w:t>
      </w:r>
      <w:r w:rsidR="00947BE1" w:rsidRPr="0061794A">
        <w:rPr>
          <w:rFonts w:ascii="Arial" w:hAnsi="Arial" w:cs="Arial"/>
          <w:color w:val="000000"/>
          <w:sz w:val="21"/>
          <w:szCs w:val="21"/>
          <w:shd w:val="clear" w:color="auto" w:fill="FFFFFF"/>
        </w:rPr>
        <w:t xml:space="preserve"> </w:t>
      </w:r>
      <w:r w:rsidR="00DB25C8">
        <w:rPr>
          <w:rFonts w:ascii="Arial" w:hAnsi="Arial" w:cs="Arial"/>
          <w:color w:val="000000"/>
          <w:sz w:val="21"/>
          <w:szCs w:val="21"/>
          <w:shd w:val="clear" w:color="auto" w:fill="FFFFFF"/>
        </w:rPr>
        <w:t>€ brut, soit 840,51 € brut mensuel</w:t>
      </w:r>
      <w:r w:rsidR="00F52F3F">
        <w:rPr>
          <w:rFonts w:ascii="Arial Narrow" w:eastAsia="Arial Narrow" w:hAnsi="Arial Narrow" w:cs="Arial Narrow"/>
          <w:sz w:val="24"/>
          <w:szCs w:val="24"/>
        </w:rPr>
        <w:t>)</w:t>
      </w:r>
      <w:r>
        <w:rPr>
          <w:rFonts w:ascii="Arial Narrow" w:eastAsia="Arial Narrow" w:hAnsi="Arial Narrow" w:cs="Arial Narrow"/>
          <w:sz w:val="24"/>
          <w:szCs w:val="24"/>
        </w:rPr>
        <w:t>.</w:t>
      </w:r>
    </w:p>
    <w:p w14:paraId="0C9D265C" w14:textId="15091C28" w:rsidR="000920B1" w:rsidRDefault="00A2702C">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fonction de </w:t>
      </w:r>
      <w:r w:rsidR="00074D6E">
        <w:rPr>
          <w:rFonts w:ascii="Arial Narrow" w:eastAsia="Arial Narrow" w:hAnsi="Arial Narrow" w:cs="Arial Narrow"/>
          <w:sz w:val="24"/>
          <w:szCs w:val="24"/>
        </w:rPr>
        <w:t>conseiller en formation professionnelle</w:t>
      </w:r>
      <w:r>
        <w:rPr>
          <w:rFonts w:ascii="Arial Narrow" w:eastAsia="Arial Narrow" w:hAnsi="Arial Narrow" w:cs="Arial Narrow"/>
          <w:sz w:val="24"/>
          <w:szCs w:val="24"/>
        </w:rPr>
        <w:t xml:space="preserve"> diffère de celle des enseignants. Son obligation de service doit tenir compte des contraintes de la fonction. Sa mission s’exerce à temps plein, il est disponible tout au long de la semaine, sans que son activité puisse être assimilée à un horaire d’enseignement. Ses congés doivent rester compatibles avec la nécessaire disponibilité envers les demandeurs de formation.</w:t>
      </w:r>
    </w:p>
    <w:p w14:paraId="03D5425C" w14:textId="77777777" w:rsidR="000920B1" w:rsidRDefault="000920B1">
      <w:pPr>
        <w:ind w:firstLine="284"/>
        <w:jc w:val="both"/>
        <w:rPr>
          <w:rFonts w:ascii="Arial Narrow" w:eastAsia="Arial Narrow" w:hAnsi="Arial Narrow" w:cs="Arial Narrow"/>
          <w:sz w:val="24"/>
          <w:szCs w:val="24"/>
        </w:rPr>
      </w:pPr>
    </w:p>
    <w:p w14:paraId="275F79F9" w14:textId="77777777" w:rsidR="000920B1" w:rsidRDefault="000920B1">
      <w:pPr>
        <w:ind w:firstLine="284"/>
        <w:jc w:val="both"/>
        <w:rPr>
          <w:rFonts w:ascii="Arial Narrow" w:eastAsia="Arial Narrow" w:hAnsi="Arial Narrow" w:cs="Arial Narrow"/>
          <w:sz w:val="24"/>
          <w:szCs w:val="24"/>
        </w:rPr>
      </w:pPr>
    </w:p>
    <w:p w14:paraId="14D701ED" w14:textId="77777777" w:rsidR="000920B1" w:rsidRDefault="00A2702C">
      <w:pPr>
        <w:pBdr>
          <w:top w:val="nil"/>
          <w:left w:val="nil"/>
          <w:bottom w:val="nil"/>
          <w:right w:val="nil"/>
          <w:between w:val="nil"/>
        </w:pBdr>
        <w:ind w:hanging="709"/>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p w14:paraId="1771AAFB" w14:textId="77777777" w:rsidR="000920B1" w:rsidRDefault="000920B1">
      <w:pPr>
        <w:tabs>
          <w:tab w:val="left" w:pos="4820"/>
        </w:tabs>
        <w:rPr>
          <w:rFonts w:ascii="Arial Narrow" w:eastAsia="Arial Narrow" w:hAnsi="Arial Narrow" w:cs="Arial Narrow"/>
          <w:sz w:val="24"/>
          <w:szCs w:val="24"/>
        </w:rPr>
      </w:pPr>
      <w:bookmarkStart w:id="0" w:name="_GoBack"/>
      <w:bookmarkEnd w:id="0"/>
    </w:p>
    <w:sectPr w:rsidR="000920B1">
      <w:footerReference w:type="default" r:id="rId9"/>
      <w:pgSz w:w="11907" w:h="16840"/>
      <w:pgMar w:top="295" w:right="1134" w:bottom="284" w:left="283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B279" w14:textId="77777777" w:rsidR="00623968" w:rsidRDefault="00623968">
      <w:r>
        <w:separator/>
      </w:r>
    </w:p>
  </w:endnote>
  <w:endnote w:type="continuationSeparator" w:id="0">
    <w:p w14:paraId="7E13FA99" w14:textId="77777777" w:rsidR="00623968" w:rsidRDefault="0062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BF77" w14:textId="77777777" w:rsidR="000920B1" w:rsidRPr="00BF21B9" w:rsidRDefault="00A2702C" w:rsidP="00BF21B9">
    <w:pPr>
      <w:pBdr>
        <w:top w:val="nil"/>
        <w:left w:val="nil"/>
        <w:bottom w:val="nil"/>
        <w:right w:val="nil"/>
        <w:between w:val="nil"/>
      </w:pBdr>
      <w:tabs>
        <w:tab w:val="center" w:pos="4536"/>
        <w:tab w:val="right" w:pos="9072"/>
      </w:tabs>
      <w:jc w:val="right"/>
      <w:rPr>
        <w:rFonts w:ascii="Arial Narrow" w:hAnsi="Arial Narrow"/>
        <w:color w:val="000000"/>
      </w:rPr>
    </w:pPr>
    <w:r w:rsidRPr="00BF21B9">
      <w:rPr>
        <w:rFonts w:ascii="Arial Narrow" w:hAnsi="Arial Narrow"/>
        <w:color w:val="000000"/>
      </w:rPr>
      <w:fldChar w:fldCharType="begin"/>
    </w:r>
    <w:r w:rsidRPr="00BF21B9">
      <w:rPr>
        <w:rFonts w:ascii="Arial Narrow" w:hAnsi="Arial Narrow"/>
        <w:color w:val="000000"/>
      </w:rPr>
      <w:instrText>PAGE</w:instrText>
    </w:r>
    <w:r w:rsidRPr="00BF21B9">
      <w:rPr>
        <w:rFonts w:ascii="Arial Narrow" w:hAnsi="Arial Narrow"/>
        <w:color w:val="000000"/>
      </w:rPr>
      <w:fldChar w:fldCharType="separate"/>
    </w:r>
    <w:r w:rsidR="00947BE1" w:rsidRPr="00BF21B9">
      <w:rPr>
        <w:rFonts w:ascii="Arial Narrow" w:hAnsi="Arial Narrow"/>
        <w:noProof/>
        <w:color w:val="000000"/>
      </w:rPr>
      <w:t>2</w:t>
    </w:r>
    <w:r w:rsidRPr="00BF21B9">
      <w:rPr>
        <w:rFonts w:ascii="Arial Narrow" w:hAnsi="Arial Narrow"/>
        <w:color w:val="000000"/>
      </w:rPr>
      <w:fldChar w:fldCharType="end"/>
    </w:r>
    <w:r w:rsidRPr="00BF21B9">
      <w:rPr>
        <w:rFonts w:ascii="Arial Narrow" w:hAnsi="Arial Narrow"/>
        <w:color w:val="000000"/>
      </w:rPr>
      <w:t>/</w:t>
    </w:r>
    <w:r w:rsidRPr="00BF21B9">
      <w:rPr>
        <w:rFonts w:ascii="Arial Narrow" w:hAnsi="Arial Narrow"/>
        <w:color w:val="000000"/>
      </w:rPr>
      <w:fldChar w:fldCharType="begin"/>
    </w:r>
    <w:r w:rsidRPr="00BF21B9">
      <w:rPr>
        <w:rFonts w:ascii="Arial Narrow" w:hAnsi="Arial Narrow"/>
        <w:color w:val="000000"/>
      </w:rPr>
      <w:instrText>NUMPAGES</w:instrText>
    </w:r>
    <w:r w:rsidRPr="00BF21B9">
      <w:rPr>
        <w:rFonts w:ascii="Arial Narrow" w:hAnsi="Arial Narrow"/>
        <w:color w:val="000000"/>
      </w:rPr>
      <w:fldChar w:fldCharType="separate"/>
    </w:r>
    <w:r w:rsidR="00947BE1" w:rsidRPr="00BF21B9">
      <w:rPr>
        <w:rFonts w:ascii="Arial Narrow" w:hAnsi="Arial Narrow"/>
        <w:noProof/>
        <w:color w:val="000000"/>
      </w:rPr>
      <w:t>2</w:t>
    </w:r>
    <w:r w:rsidRPr="00BF21B9">
      <w:rPr>
        <w:rFonts w:ascii="Arial Narrow" w:hAnsi="Arial Narrow"/>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2A719" w14:textId="77777777" w:rsidR="00623968" w:rsidRDefault="00623968">
      <w:r>
        <w:separator/>
      </w:r>
    </w:p>
  </w:footnote>
  <w:footnote w:type="continuationSeparator" w:id="0">
    <w:p w14:paraId="58F89A1E" w14:textId="77777777" w:rsidR="00623968" w:rsidRDefault="0062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C3ABD"/>
    <w:multiLevelType w:val="multilevel"/>
    <w:tmpl w:val="B3402746"/>
    <w:lvl w:ilvl="0">
      <w:start w:val="1"/>
      <w:numFmt w:val="bullet"/>
      <w:lvlText w:val=""/>
      <w:lvlJc w:val="left"/>
      <w:pPr>
        <w:ind w:left="720" w:hanging="360"/>
      </w:pPr>
      <w:rPr>
        <w:rFonts w:ascii="Wingdings" w:hAnsi="Wingdings" w:hint="default"/>
        <w:b w:val="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33C7432"/>
    <w:multiLevelType w:val="multilevel"/>
    <w:tmpl w:val="D97E32C6"/>
    <w:lvl w:ilvl="0">
      <w:start w:val="1"/>
      <w:numFmt w:val="bullet"/>
      <w:lvlText w:val="-"/>
      <w:lvlJc w:val="left"/>
      <w:pPr>
        <w:ind w:left="720" w:hanging="360"/>
      </w:pPr>
      <w:rPr>
        <w:rFonts w:ascii="Arial Narrow" w:eastAsia="Arial Narrow" w:hAnsi="Arial Narrow" w:cs="Arial Narro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B1"/>
    <w:rsid w:val="00074D6E"/>
    <w:rsid w:val="000920B1"/>
    <w:rsid w:val="001A3595"/>
    <w:rsid w:val="001A5F16"/>
    <w:rsid w:val="001D36FF"/>
    <w:rsid w:val="001F6090"/>
    <w:rsid w:val="002462D3"/>
    <w:rsid w:val="00250076"/>
    <w:rsid w:val="00314525"/>
    <w:rsid w:val="0034455D"/>
    <w:rsid w:val="005664AE"/>
    <w:rsid w:val="00601A56"/>
    <w:rsid w:val="0061794A"/>
    <w:rsid w:val="00623968"/>
    <w:rsid w:val="006571BA"/>
    <w:rsid w:val="006D14FA"/>
    <w:rsid w:val="007A2A9D"/>
    <w:rsid w:val="00947BE1"/>
    <w:rsid w:val="00A2702C"/>
    <w:rsid w:val="00A7324B"/>
    <w:rsid w:val="00AB2314"/>
    <w:rsid w:val="00AF1794"/>
    <w:rsid w:val="00B4567B"/>
    <w:rsid w:val="00B64D5E"/>
    <w:rsid w:val="00BF21B9"/>
    <w:rsid w:val="00C64E62"/>
    <w:rsid w:val="00C96D87"/>
    <w:rsid w:val="00D07D3C"/>
    <w:rsid w:val="00DB25C8"/>
    <w:rsid w:val="00E177E1"/>
    <w:rsid w:val="00E616EF"/>
    <w:rsid w:val="00E67057"/>
    <w:rsid w:val="00EE7650"/>
    <w:rsid w:val="00F15B29"/>
    <w:rsid w:val="00F52F3F"/>
    <w:rsid w:val="00FC2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3579"/>
  <w15:docId w15:val="{197FC929-8FBD-4732-BE9F-668273CD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FC2AD9"/>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2AD9"/>
    <w:rPr>
      <w:rFonts w:ascii="Segoe UI" w:hAnsi="Segoe UI" w:cs="Segoe UI"/>
      <w:sz w:val="18"/>
      <w:szCs w:val="18"/>
    </w:rPr>
  </w:style>
  <w:style w:type="paragraph" w:styleId="En-tte">
    <w:name w:val="header"/>
    <w:basedOn w:val="Normal"/>
    <w:link w:val="En-tteCar"/>
    <w:uiPriority w:val="99"/>
    <w:unhideWhenUsed/>
    <w:rsid w:val="00BF21B9"/>
    <w:pPr>
      <w:tabs>
        <w:tab w:val="center" w:pos="4536"/>
        <w:tab w:val="right" w:pos="9072"/>
      </w:tabs>
    </w:pPr>
  </w:style>
  <w:style w:type="character" w:customStyle="1" w:styleId="En-tteCar">
    <w:name w:val="En-tête Car"/>
    <w:basedOn w:val="Policepardfaut"/>
    <w:link w:val="En-tte"/>
    <w:uiPriority w:val="99"/>
    <w:rsid w:val="00BF21B9"/>
  </w:style>
  <w:style w:type="paragraph" w:styleId="Pieddepage">
    <w:name w:val="footer"/>
    <w:basedOn w:val="Normal"/>
    <w:link w:val="PieddepageCar"/>
    <w:uiPriority w:val="99"/>
    <w:unhideWhenUsed/>
    <w:rsid w:val="00BF21B9"/>
    <w:pPr>
      <w:tabs>
        <w:tab w:val="center" w:pos="4536"/>
        <w:tab w:val="right" w:pos="9072"/>
      </w:tabs>
    </w:pPr>
  </w:style>
  <w:style w:type="character" w:customStyle="1" w:styleId="PieddepageCar">
    <w:name w:val="Pied de page Car"/>
    <w:basedOn w:val="Policepardfaut"/>
    <w:link w:val="Pieddepage"/>
    <w:uiPriority w:val="99"/>
    <w:rsid w:val="00BF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03D9D-62F4-4767-82AD-0D1B48E3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716</Words>
  <Characters>3938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Lantz</dc:creator>
  <cp:lastModifiedBy>Veronique Friedrich</cp:lastModifiedBy>
  <cp:revision>4</cp:revision>
  <cp:lastPrinted>2024-01-22T13:31:00Z</cp:lastPrinted>
  <dcterms:created xsi:type="dcterms:W3CDTF">2024-12-05T10:47:00Z</dcterms:created>
  <dcterms:modified xsi:type="dcterms:W3CDTF">2024-12-06T11:04:00Z</dcterms:modified>
</cp:coreProperties>
</file>